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40"/>
          <w:szCs w:val="40"/>
        </w:rPr>
        <w:t>上海工程技术大学</w:t>
      </w:r>
    </w:p>
    <w:p>
      <w:pPr>
        <w:spacing w:line="560" w:lineRule="exact"/>
        <w:jc w:val="center"/>
        <w:rPr>
          <w:rFonts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40"/>
          <w:szCs w:val="40"/>
        </w:rPr>
        <w:t>校级国际联合实验室（培育）项目</w:t>
      </w:r>
    </w:p>
    <w:p>
      <w:pPr>
        <w:spacing w:line="560" w:lineRule="exact"/>
        <w:jc w:val="center"/>
        <w:rPr>
          <w:rFonts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40"/>
          <w:szCs w:val="40"/>
        </w:rPr>
        <w:t>（</w:t>
      </w:r>
      <w:r>
        <w:rPr>
          <w:rFonts w:hint="eastAsia" w:ascii="黑体" w:eastAsia="黑体"/>
          <w:b/>
          <w:sz w:val="40"/>
          <w:szCs w:val="40"/>
          <w:lang w:val="en-US" w:eastAsia="zh-CN"/>
        </w:rPr>
        <w:t xml:space="preserve">2019.4 </w:t>
      </w:r>
      <w:r>
        <w:rPr>
          <w:rFonts w:hint="eastAsia" w:ascii="黑体" w:eastAsia="黑体"/>
          <w:b/>
          <w:sz w:val="40"/>
          <w:szCs w:val="40"/>
        </w:rPr>
        <w:t>-</w:t>
      </w:r>
      <w:r>
        <w:rPr>
          <w:rFonts w:hint="eastAsia" w:ascii="黑体" w:eastAsia="黑体"/>
          <w:b/>
          <w:sz w:val="40"/>
          <w:szCs w:val="40"/>
          <w:lang w:val="en-US" w:eastAsia="zh-CN"/>
        </w:rPr>
        <w:t xml:space="preserve"> </w:t>
      </w:r>
      <w:r>
        <w:rPr>
          <w:rFonts w:hint="eastAsia" w:ascii="黑体" w:eastAsia="黑体"/>
          <w:b/>
          <w:sz w:val="40"/>
          <w:szCs w:val="40"/>
        </w:rPr>
        <w:t>20</w:t>
      </w:r>
      <w:r>
        <w:rPr>
          <w:rFonts w:hint="eastAsia" w:ascii="黑体" w:eastAsia="黑体"/>
          <w:b/>
          <w:sz w:val="40"/>
          <w:szCs w:val="40"/>
          <w:lang w:val="en-US" w:eastAsia="zh-CN"/>
        </w:rPr>
        <w:t>21.4</w:t>
      </w:r>
      <w:r>
        <w:rPr>
          <w:rFonts w:hint="eastAsia" w:ascii="黑体" w:eastAsia="黑体"/>
          <w:b/>
          <w:sz w:val="40"/>
          <w:szCs w:val="40"/>
        </w:rPr>
        <w:t>）</w:t>
      </w:r>
    </w:p>
    <w:p>
      <w:pPr>
        <w:spacing w:line="560" w:lineRule="exact"/>
        <w:jc w:val="center"/>
        <w:rPr>
          <w:rFonts w:ascii="黑体" w:eastAsia="黑体"/>
          <w:b/>
          <w:sz w:val="40"/>
          <w:szCs w:val="40"/>
        </w:rPr>
      </w:pPr>
    </w:p>
    <w:p>
      <w:pPr>
        <w:spacing w:line="560" w:lineRule="exact"/>
        <w:jc w:val="center"/>
        <w:rPr>
          <w:rFonts w:hint="default" w:ascii="黑体" w:eastAsia="黑体"/>
          <w:b/>
          <w:sz w:val="40"/>
          <w:szCs w:val="40"/>
          <w:lang w:val="en-US" w:eastAsia="zh-CN"/>
        </w:rPr>
      </w:pPr>
      <w:r>
        <w:rPr>
          <w:rFonts w:hint="eastAsia" w:ascii="黑体" w:eastAsia="黑体"/>
          <w:b/>
          <w:sz w:val="40"/>
          <w:szCs w:val="40"/>
          <w:lang w:val="en-US" w:eastAsia="zh-CN"/>
        </w:rPr>
        <w:t>中 期 考 核 表</w:t>
      </w:r>
    </w:p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>
      <w:pPr>
        <w:spacing w:line="720" w:lineRule="auto"/>
        <w:ind w:firstLine="640" w:firstLineChars="200"/>
        <w:rPr>
          <w:rFonts w:hint="default" w:ascii="宋体" w:hAnsi="宋体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学院</w:t>
      </w:r>
      <w:r>
        <w:rPr>
          <w:rFonts w:hint="eastAsia" w:ascii="宋体" w:hAnsi="宋体"/>
          <w:sz w:val="32"/>
          <w:szCs w:val="32"/>
        </w:rPr>
        <w:t>名称（盖章）：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720" w:lineRule="auto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实验室</w:t>
      </w:r>
      <w:r>
        <w:rPr>
          <w:rFonts w:hint="eastAsia" w:ascii="宋体" w:hAnsi="宋体"/>
          <w:sz w:val="32"/>
          <w:szCs w:val="32"/>
        </w:rPr>
        <w:t>名称：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</w:p>
    <w:p>
      <w:pPr>
        <w:spacing w:line="72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实验室负责人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</w:p>
    <w:p>
      <w:pPr>
        <w:spacing w:line="72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合作院校名称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填报人姓名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</w:p>
    <w:p>
      <w:pPr>
        <w:spacing w:line="720" w:lineRule="auto"/>
        <w:ind w:firstLine="640" w:firstLineChars="200"/>
        <w:rPr>
          <w:rFonts w:hint="default" w:ascii="宋体" w:hAnsi="宋体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  <w:u w:val="none"/>
          <w:lang w:val="en-US" w:eastAsia="zh-CN"/>
        </w:rPr>
        <w:t>填报人联系方式：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rPr>
          <w:rFonts w:ascii="黑体" w:eastAsia="黑体"/>
          <w:sz w:val="32"/>
          <w:u w:val="single"/>
        </w:rPr>
      </w:pPr>
    </w:p>
    <w:p>
      <w:pPr>
        <w:spacing w:line="560" w:lineRule="exact"/>
        <w:rPr>
          <w:rFonts w:ascii="黑体" w:eastAsia="黑体"/>
          <w:sz w:val="32"/>
          <w:u w:val="single"/>
        </w:rPr>
      </w:pPr>
    </w:p>
    <w:p>
      <w:pPr>
        <w:spacing w:line="560" w:lineRule="exact"/>
        <w:rPr>
          <w:rFonts w:ascii="黑体" w:eastAsia="黑体"/>
          <w:sz w:val="32"/>
          <w:u w:val="single"/>
        </w:rPr>
      </w:pPr>
    </w:p>
    <w:p>
      <w:pPr>
        <w:spacing w:line="56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上海工程技术大学 制</w:t>
      </w:r>
    </w:p>
    <w:p>
      <w:pPr>
        <w:jc w:val="center"/>
        <w:rPr>
          <w:rFonts w:hint="eastAsia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40"/>
          <w:vertAlign w:val="baseline"/>
          <w:lang w:val="en-US" w:eastAsia="zh-CN"/>
        </w:rPr>
        <w:br w:type="page"/>
      </w:r>
    </w:p>
    <w:tbl>
      <w:tblPr>
        <w:tblStyle w:val="3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520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22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考核内容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实验室总体建设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与管理情况</w:t>
            </w:r>
          </w:p>
        </w:tc>
        <w:tc>
          <w:tcPr>
            <w:tcW w:w="5205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国际实验室协议得到全面执行，计划顺利实施，规划目标基本实现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140970</wp:posOffset>
                      </wp:positionV>
                      <wp:extent cx="1771015" cy="1123315"/>
                      <wp:effectExtent l="6350" t="6350" r="13335" b="165735"/>
                      <wp:wrapNone/>
                      <wp:docPr id="3" name="椭圆形标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965565" y="2420620"/>
                                <a:ext cx="1771015" cy="112331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填报指南：建设目标实现程度为具体分值（百分制）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3" type="#_x0000_t63" style="position:absolute;left:0pt;margin-left:-0.4pt;margin-top:11.1pt;height:88.45pt;width:139.45pt;z-index:251657216;v-text-anchor:middle;mso-width-relative:page;mso-height-relative:page;" fillcolor="#5B9BD5 [3204]" filled="t" stroked="t" coordsize="21600,21600" o:gfxdata="UEsDBAoAAAAAAIdO4kAAAAAAAAAAAAAAAAAEAAAAZHJzL1BLAwQUAAAACACHTuJAXRVEoNYAAAAI&#10;AQAADwAAAGRycy9kb3ducmV2LnhtbE2PMW/CMBSE90r8B+shdSt2LLWFNA5qqTqwVBAqZhM/krTx&#10;c2Q7QP99zVTG053uviuWF9uzE/rQOVKQzQQwpNqZjhoFX7uPhzmwEDUZ3TtCBb8YYFlO7gqdG3em&#10;LZ6q2LBUQiHXCtoYh5zzULdodZi5ASl5R+etjkn6hhuvz6nc9lwK8cSt7igttHrAVYv1TzVaBe+P&#10;plqNa/NJ+OaP6+/9q9jsN0rdTzPxAiziJf6H4Yqf0KFMTAc3kgmsV3AFjwqklMCSLZ/nGbBDyi0W&#10;GfCy4LcHyj9QSwMEFAAAAAgAh07iQHnowraXAgAA9wQAAA4AAABkcnMvZTJvRG9jLnhtbK1UzW4T&#10;MRC+I/EOlu90f/LXRN1UaUIRUkUrFcTZ8Xp3LfkP28mmPAC8BAeEOHDhxJnHaZ+DsXfTpsAJkYMz&#10;szPzjeebGZ+c7qRAW2Yd16rA2VGKEVNUl1zVBX7z+vzZMUbOE1USoRUr8A1z+HT+9MlJa2Ys140W&#10;JbMIQJSbtabAjfdmliSONkwSd6QNU2CstJXEg2rrpLSkBXQpkjxNx0mrbWmspsw5+LrqjHge8auK&#10;UX9ZVY55JAoMd/PxtPFchzOZn5BZbYlpOO2vQf7hFpJwBUnvoVbEE7Sx/A8oyanVTlf+iGqZ6Kri&#10;lMUaoJos/a2a64YYFmsBcpy5p8n9P1j6antlES8LPMBIEQktuvv6/fbTh9ufX+4+f7z78Q0NAkmt&#10;cTPwvTZXttcciKHiXWVl+Ida0K7Ax9PxaDQeYXRT4HyYp+O8J5ntPKLgkE0mWZqBAwWPLMsHA1AA&#10;M3mAMtb5F0xLFIQCt6ys2XMhuHFsSYTQGx+5JtsL57vIfUS4iNOCl+dciKjYer0UFm0JDMDobHq2&#10;2id75CYUauE2+SSFIaEEBrESxIMoDVDjVI0RETVMOPU25n4U7Q6TDLNJNl12Tg0pWZ86hV9fZu8e&#10;S36EE6pYEdd0IdEUQshMcg9bIrgEfgPQHkkoAAmt6ZoRJL9b7/oOrXV5A821upt6Z+g5hwwXxPkr&#10;YmHMoVZYXX8JRyU0EKB7CaNG2/d/+x78YfrAilELawPkvNsQyzASLxXM5TQbDsOeRWU4mkD3kT20&#10;rA8taiOXGhqTwSNhaBSDvxd7sbJavoUNX4SsYCKKQu6uDb2y9N06wxtB2WIR3WC3DPEX6trQAB4o&#10;VHqx8bricWACUR07PX+wXbEd/UsQ1vdQj14P79X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F0V&#10;RKDWAAAACAEAAA8AAAAAAAAAAQAgAAAAIgAAAGRycy9kb3ducmV2LnhtbFBLAQIUABQAAAAIAIdO&#10;4kB56MK2lwIAAPcEAAAOAAAAAAAAAAEAIAAAACUBAABkcnMvZTJvRG9jLnhtbFBLBQYAAAAABgAG&#10;AFkBAAAuBgAAAAA=&#10;" adj="6300,243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填报指南：建设目标实现程度为具体分值（百分制）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国际实验室成员具有更高的国际合作能力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国际实验室组织框架成熟、运作规范，有特色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建立了完善的国际实验室规章制度和定期中外学术交流机制，能够持续开展实质性的国际合作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有相对独立的国际实验室场地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229870</wp:posOffset>
                      </wp:positionV>
                      <wp:extent cx="1800225" cy="1047750"/>
                      <wp:effectExtent l="6350" t="6350" r="22225" b="146050"/>
                      <wp:wrapNone/>
                      <wp:docPr id="4" name="椭圆形标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0477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填报指南：验收指标完成程度为具体数量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3" type="#_x0000_t63" style="position:absolute;left:0pt;margin-left:2.55pt;margin-top:18.1pt;height:82.5pt;width:141.75pt;z-index:251657216;v-text-anchor:middle;mso-width-relative:page;mso-height-relative:page;" fillcolor="#5B9BD5 [3204]" filled="t" stroked="t" coordsize="21600,21600" o:gfxdata="UEsDBAoAAAAAAIdO4kAAAAAAAAAAAAAAAAAEAAAAZHJzL1BLAwQUAAAACACHTuJAo9l+59cAAAAI&#10;AQAADwAAAGRycy9kb3ducmV2LnhtbE2PwU7DMBBE70j8g7VI3KidoEZRiFNBEYdeUAmoZzfeJmnj&#10;dRQ7bfl7lhPcZjWjmbfl6uoGccYp9J40JAsFAqnxtqdWw9fn20MOIkRD1gyeUMM3BlhVtzelKay/&#10;0Aee69gKLqFQGA1djGMhZWg6dCYs/IjE3sFPzkQ+p1bayVy43A0yVSqTzvTEC50Zcd1hc6pnp+F1&#10;aev1vLHvhC/TYXPcPavtbqv1/V2inkBEvMa/MPziMzpUzLT3M9kgBg3LhIMaHrMUBNtpnmcg9ixU&#10;koKsSvn/geoHUEsDBBQAAAAIAIdO4kAdjweMigIAAOsEAAAOAAAAZHJzL2Uyb0RvYy54bWytVM1u&#10;EzEQviPxDpbvdHejDWmibqo0oQipopUK4ux47V1L/sN2sikPAC/BASEOXDhx5nHa52Ds3bYp5YTY&#10;g3fG8//NjI+Od0qiLXNeGF3h4iDHiGlqaqGbCr99c/rsECMfiK6JNJpV+Ip5fDx/+uSoszM2Mq2R&#10;NXMInGg/62yF2xDsLMs8bZki/sBYpkHIjVMkAOuarHakA+9KZqM8f551xtXWGcq8h9tVL8Tz5J9z&#10;RsM5554FJCsMuYV0unSu45nNj8isccS2gg5pkH/IQhGhIeidqxUJBG2ceORKCeqMNzwcUKMyw7mg&#10;LNUA1RT5H9VctsSyVAuA4+0dTP7/uaWvtxcOibrCJUaaKGjRzbcf158/Xv/6evPl083P76iMIHXW&#10;z0D30l64gfNAxop33Kn4h1rQLgF7dQcs2wVE4bI4zPPRaIwRBVmRl5PJOEGf3Ztb58NLZhSKRIU7&#10;VjfshZTCerYkUppNSPiS7ZkPkAFY3lrE4N5IUZ8KKRPjmvVSOrQl0PTxyfRkNY4lgMkDNalRB9mM&#10;JjkMBiUwfFySAKSyAIfXDUZENjDVNLgU+4G13w9SFpNiuuyVWlKzIXQO323kXv1xFrGKFfFtb5JC&#10;RBMyUyLAZkihKgzo3XuSGpzEdvQNiFTYrXdDV9amvoKGOtNPurf0VECEM+LDBXEw2lArrGs4h4NL&#10;AwCYgcKoNe7D3+6jPkwcSDHqYFUAnPcb4hhG8pWGWZwWZRl3KzHleDICxu1L1vsSvVFLA40p4GGw&#10;NJFRP8hbkjuj3sFWL2JUEBFNIXbfhoFZhn6F4V2gbLFIarBPloQzfWlpdB4h1GaxCYaLNDARqB6d&#10;AT/YqNSOYfvjyu7zSev+jZr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PZfufXAAAACAEAAA8A&#10;AAAAAAAAAQAgAAAAIgAAAGRycy9kb3ducmV2LnhtbFBLAQIUABQAAAAIAIdO4kAdjweMigIAAOsE&#10;AAAOAAAAAAAAAAEAIAAAACYBAABkcnMvZTJvRG9jLnhtbFBLBQYAAAAABgAGAFkBAAAiBgAAAAA=&#10;" adj="6300,243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填报指南：验收指标完成程度为具体数量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0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验收指标完成程度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(即各项指标完成50%及以上)</w:t>
            </w: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中方研究人员不低于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5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人，实际参与国际实验室研究工作的外籍研究人员比例不低于 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>30%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（至少 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人），引进合作方科研人员来学校联合开展 科学研究（学院须与合作方科研人员签订 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个月及以上的协议）≥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人 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国际实验室中外方研究人员联合培养研究生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≥2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成功申报国际科研项目或国际交流类项目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≥1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项 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在国外高水平期刊上联合发表（共同署名）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SCI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学术论文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≥2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篇 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以国际实验室名义组织举办中外学术研讨会、学术论坛等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≥2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次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国际实验室外籍成员作学术报告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≥5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次 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国际实验室中外方研究人员联合培养博士研究生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≥1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人至少完成 </w:t>
            </w:r>
            <w:r>
              <w:rPr>
                <w:rFonts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项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成功获批国际科研项目或国际交流类项目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≥1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项 </w:t>
            </w:r>
          </w:p>
        </w:tc>
        <w:tc>
          <w:tcPr>
            <w:tcW w:w="2365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149860</wp:posOffset>
                      </wp:positionV>
                      <wp:extent cx="1800225" cy="1047750"/>
                      <wp:effectExtent l="6350" t="6350" r="22225" b="146050"/>
                      <wp:wrapNone/>
                      <wp:docPr id="1" name="椭圆形标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0477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Chars="0"/>
                                    <w:jc w:val="both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填报指南：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>培育经费使用完成程度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为具体数量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3" type="#_x0000_t63" style="position:absolute;left:0pt;margin-left:248.1pt;margin-top:11.8pt;height:82.5pt;width:141.75pt;z-index:251657216;v-text-anchor:middle;mso-width-relative:page;mso-height-relative:page;" fillcolor="#5B9BD5 [3204]" filled="t" stroked="t" coordsize="21600,21600" o:gfxdata="UEsDBAoAAAAAAIdO4kAAAAAAAAAAAAAAAAAEAAAAZHJzL1BLAwQUAAAACACHTuJA5fjRP9kAAAAK&#10;AQAADwAAAGRycy9kb3ducmV2LnhtbE2PwU7DMBBE70j8g7WVuFG7AZI0jVNBEYdeUAmoZzfeJoF4&#10;HdlOW/4ec4Ljap5m3pbrixnYCZ3vLUlYzAUwpMbqnloJH+8vtzkwHxRpNVhCCd/oYV1dX5Wq0PZM&#10;b3iqQ8tiCflCSehCGAvOfdOhUX5uR6SYHa0zKsTTtVw7dY7lZuCJECk3qqe40KkRNx02X/VkJDw/&#10;6HozbfUr4ZM7bj/3j2K330l5M1uIFbCAl/AHw69+VIcqOh3sRNqzQcL9Mk0iKiG5S4FFIMuWGbBD&#10;JPM8BV6V/P8L1Q9QSwMEFAAAAAgAh07iQCA2aruJAgAA6wQAAA4AAABkcnMvZTJvRG9jLnhtbK1U&#10;zW4TMRC+I/EOlu90d6OENFE3VZpQhFTRSgVxnni9WUv+w3ayKQ8AL8EBIQ5cOHHmcdrnYOzdtinl&#10;hNiDd8bz/82Mj453SpItd14YXdLiIKeEa2Yqodclffvm9NkhJT6ArkAazUt6xT09nj19ctTaKR+Y&#10;xsiKO4JOtJ+2tqRNCHaaZZ41XIE/MJZrFNbGKQjIunVWOWjRu5LZIM+fZ61xlXWGce/xdtkJ6Sz5&#10;r2vOwnldex6ILCnmFtLp0rmKZzY7gunagW0E69OAf8hCgdAY9M7VEgKQjROPXCnBnPGmDgfMqMzU&#10;tWA81YDVFPkf1Vw2YHmqBcHx9g4m///cstfbC0dEhb2jRIPCFt18+3H9+eP1r683Xz7d/PxOighS&#10;a/0UdS/thes5j2SseFc7Ff9YC9klYK/ugOW7QBheFod5PhiMKGEoK/LheDxK0Gf35tb58JIbRSJR&#10;0pZXa/5CSmE9X4CUZhMSvrA98wEzQMtbixjcGymqUyFlYtx6tZCObAGbPjqZnCxHsQQ0eaAmNWkx&#10;m8E4x8FggMNXSwhIKotweL2mBOQap5oFl2I/sPb7QYbFuJgsOqUGKt6HzvG7jdypP84iVrEE33Qm&#10;KUQ0gakSATdDClVSRO/ek9ToJLaja0Ckwm6167uyMtUVNtSZbtK9ZacCI5yBDxfgcLSxVlzXcI5H&#10;LQ0CYHqKksa4D3+7j/o4cSilpMVVQXDeb8BxSuQrjbM4KYbDuFuJGY7GA2TcvmS1L9EbtTDYGJw3&#10;zC6RUT/IW7J2Rr3DrZ7HqCgCzTB214aeWYRuhfFdYHw+T2q4TxbCmb60LDqPEGoz3wRTizQwEagO&#10;nR4/3KjUjn7748ru80nr/o2a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l+NE/2QAAAAoBAAAP&#10;AAAAAAAAAAEAIAAAACIAAABkcnMvZG93bnJldi54bWxQSwECFAAUAAAACACHTuJAIDZqu4kCAADr&#10;BAAADgAAAAAAAAABACAAAAAoAQAAZHJzL2Uyb0RvYy54bWxQSwUGAAAAAAYABgBZAQAAIwYAAAAA&#10;" adj="6300,243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填报指南：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>培育经费使用完成程度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为具体数量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在国外高水平期刊上联合发表（共同署名）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（一区）学术论文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≥1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篇 </w:t>
            </w:r>
          </w:p>
        </w:tc>
        <w:tc>
          <w:tcPr>
            <w:tcW w:w="2365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国际实验室主办或承办经上级主管部门审批备案的国际学术会议≧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2365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2019年培育经费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使用完成程度</w:t>
            </w: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外籍专家国际旅费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外籍专家科研及劳务补贴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外籍专家食宿及交通补贴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联合发布论文版面费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学术交流国内差旅费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专家劳务费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22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项目申报资料费、印刷费及低值设备费</w:t>
            </w:r>
          </w:p>
        </w:tc>
        <w:tc>
          <w:tcPr>
            <w:tcW w:w="2365" w:type="dxa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2" w:type="dxa"/>
            <w:gridSpan w:val="3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学院自评意见：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(注：自评意见为：优秀、合格、有条件合格、不合格）</w:t>
            </w:r>
          </w:p>
          <w:p>
            <w:pPr>
              <w:ind w:left="5460" w:hanging="5460" w:hangingChars="26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                               学院负责人（签名）：          </w:t>
            </w:r>
          </w:p>
          <w:p>
            <w:pPr>
              <w:wordWrap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日  期：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2" w:type="dxa"/>
            <w:gridSpan w:val="3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学校考核意见：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(注：考核意见为：优秀、合格、有条件合格、不合格）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主管校领导（签名）：            </w:t>
            </w:r>
          </w:p>
          <w:p>
            <w:pPr>
              <w:wordWrap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日  期：          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注：正文部分请正反面打印。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353C"/>
    <w:rsid w:val="00A94545"/>
    <w:rsid w:val="05A066B4"/>
    <w:rsid w:val="065E32BE"/>
    <w:rsid w:val="06E93E35"/>
    <w:rsid w:val="08D72483"/>
    <w:rsid w:val="0ABD33BB"/>
    <w:rsid w:val="0AC56937"/>
    <w:rsid w:val="0CF4624F"/>
    <w:rsid w:val="0E180134"/>
    <w:rsid w:val="0E716308"/>
    <w:rsid w:val="0F3C1A9F"/>
    <w:rsid w:val="102D12E8"/>
    <w:rsid w:val="10CA2409"/>
    <w:rsid w:val="123514EE"/>
    <w:rsid w:val="17FF2A43"/>
    <w:rsid w:val="1DA34501"/>
    <w:rsid w:val="1E2718D3"/>
    <w:rsid w:val="203105D2"/>
    <w:rsid w:val="23F16DF6"/>
    <w:rsid w:val="251970FF"/>
    <w:rsid w:val="259D5389"/>
    <w:rsid w:val="269B1FCD"/>
    <w:rsid w:val="26A7262D"/>
    <w:rsid w:val="27813BAF"/>
    <w:rsid w:val="278A1812"/>
    <w:rsid w:val="2890403D"/>
    <w:rsid w:val="28F328BB"/>
    <w:rsid w:val="2A275217"/>
    <w:rsid w:val="2B1B56B4"/>
    <w:rsid w:val="2C361AB4"/>
    <w:rsid w:val="2CF95742"/>
    <w:rsid w:val="2E28718C"/>
    <w:rsid w:val="2EF244CD"/>
    <w:rsid w:val="2FB91E9C"/>
    <w:rsid w:val="2FBE2829"/>
    <w:rsid w:val="311F33A9"/>
    <w:rsid w:val="31737C5B"/>
    <w:rsid w:val="31F72EDD"/>
    <w:rsid w:val="31F77304"/>
    <w:rsid w:val="324330D2"/>
    <w:rsid w:val="330177B9"/>
    <w:rsid w:val="34606B2D"/>
    <w:rsid w:val="365E31E7"/>
    <w:rsid w:val="36AE68BE"/>
    <w:rsid w:val="36BC4D18"/>
    <w:rsid w:val="38872942"/>
    <w:rsid w:val="38C644F8"/>
    <w:rsid w:val="39B4575E"/>
    <w:rsid w:val="3CF80AE8"/>
    <w:rsid w:val="3E2912A2"/>
    <w:rsid w:val="4278235E"/>
    <w:rsid w:val="434E29B8"/>
    <w:rsid w:val="45914996"/>
    <w:rsid w:val="487C2446"/>
    <w:rsid w:val="48DD5A63"/>
    <w:rsid w:val="49684019"/>
    <w:rsid w:val="4A0B28E3"/>
    <w:rsid w:val="4AFF0EBA"/>
    <w:rsid w:val="4C550E14"/>
    <w:rsid w:val="513E2A92"/>
    <w:rsid w:val="521C3270"/>
    <w:rsid w:val="527A1B08"/>
    <w:rsid w:val="53A6637B"/>
    <w:rsid w:val="541B2DF6"/>
    <w:rsid w:val="54646E01"/>
    <w:rsid w:val="56EE18F7"/>
    <w:rsid w:val="581A13D9"/>
    <w:rsid w:val="58FE3E1E"/>
    <w:rsid w:val="5BEA032C"/>
    <w:rsid w:val="5DE81144"/>
    <w:rsid w:val="60A472F6"/>
    <w:rsid w:val="61A30C22"/>
    <w:rsid w:val="636E57BC"/>
    <w:rsid w:val="639969C7"/>
    <w:rsid w:val="64677E85"/>
    <w:rsid w:val="652F0377"/>
    <w:rsid w:val="660F4E42"/>
    <w:rsid w:val="664C5287"/>
    <w:rsid w:val="66FE046C"/>
    <w:rsid w:val="672974F8"/>
    <w:rsid w:val="67B2631A"/>
    <w:rsid w:val="67CD1A81"/>
    <w:rsid w:val="689A0D66"/>
    <w:rsid w:val="68D943CF"/>
    <w:rsid w:val="69DB1A62"/>
    <w:rsid w:val="6A994892"/>
    <w:rsid w:val="6C816779"/>
    <w:rsid w:val="6CC91193"/>
    <w:rsid w:val="6D903761"/>
    <w:rsid w:val="6E2E34B5"/>
    <w:rsid w:val="6EDC4F12"/>
    <w:rsid w:val="6EFC04CB"/>
    <w:rsid w:val="6F3B52ED"/>
    <w:rsid w:val="6F490C86"/>
    <w:rsid w:val="6F627739"/>
    <w:rsid w:val="6FA75C08"/>
    <w:rsid w:val="70974070"/>
    <w:rsid w:val="720E24D6"/>
    <w:rsid w:val="733D4489"/>
    <w:rsid w:val="73512FD3"/>
    <w:rsid w:val="7367247D"/>
    <w:rsid w:val="73E67A8B"/>
    <w:rsid w:val="74655809"/>
    <w:rsid w:val="768139BD"/>
    <w:rsid w:val="77217B34"/>
    <w:rsid w:val="77284ED4"/>
    <w:rsid w:val="77A94699"/>
    <w:rsid w:val="7A42247C"/>
    <w:rsid w:val="7B0806F8"/>
    <w:rsid w:val="7B0F2D98"/>
    <w:rsid w:val="7C15669A"/>
    <w:rsid w:val="7C805AA2"/>
    <w:rsid w:val="7D0D7601"/>
    <w:rsid w:val="7D3C6DBF"/>
    <w:rsid w:val="7D5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2020-03-09T07:13:02Z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